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Munkedal kommunfullmäktige</w:t>
      </w:r>
    </w:p>
    <w:p>
      <w:pPr>
        <w:pStyle w:val="Heading1"/>
      </w:pPr>
      <w:r>
        <w:t xml:space="preserve">Effektivare användning av skattepengarna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Munkedal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ligger över jämförbara kommuner enligt Kolada. Moderaterna vill prioritera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Munkedal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alla nämnders administration genomförs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tjänster ska minska pappershanteringen med 30 %.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nya investeringar ska ha en tydlig effektivitetsanalys.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budgeten 2028.</w:t>
      </w:r>
    </w:p>
    <w:p>
      <w:pPr>
        <w:spacing w:before="360"/>
      </w:pPr>
    </w:p>
    <w:p>
      <w:r>
        <w:t xml:space="preserve">Munkedal,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Munkedal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2026-06-06T01:48:28.068Z</dcterms:created>
  <dcterms:modified xsi:type="dcterms:W3CDTF">2026-06-06T01:48:28.068Z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